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2A" w:rsidRDefault="00520C2A" w:rsidP="00520C2A">
      <w:pPr>
        <w:ind w:firstLine="709"/>
        <w:jc w:val="center"/>
        <w:rPr>
          <w:b/>
        </w:rPr>
      </w:pPr>
      <w:r>
        <w:rPr>
          <w:b/>
        </w:rPr>
        <w:t>ВНИМАНИЮ ГРУЗОПЕРЕВОЗЧИКОВ!</w:t>
      </w:r>
    </w:p>
    <w:p w:rsidR="00520C2A" w:rsidRDefault="00520C2A" w:rsidP="00520C2A">
      <w:pPr>
        <w:ind w:firstLine="709"/>
      </w:pPr>
    </w:p>
    <w:p w:rsidR="00520C2A" w:rsidRPr="004650E1" w:rsidRDefault="003F6B58" w:rsidP="00520C2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Администрация Смоленской области</w:t>
      </w:r>
      <w:r w:rsidR="00520C2A">
        <w:rPr>
          <w:b/>
          <w:color w:val="000000"/>
        </w:rPr>
        <w:t xml:space="preserve"> информирует о проведении общероссийской акции «На дорогу – без перегруза!».</w:t>
      </w:r>
    </w:p>
    <w:p w:rsidR="00520C2A" w:rsidRDefault="00520C2A" w:rsidP="00520C2A">
      <w:pPr>
        <w:ind w:firstLine="709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В рамках акции, с целью обеспечения сохранности автомобильных дорог общего пользования путем сокращения до минимума потока автотранспортных средств со сверхнормативными нагрузками, в период с 28 сентября по 4 октября 2015 года, СОГБ</w:t>
      </w:r>
      <w:r w:rsidRPr="004650E1">
        <w:rPr>
          <w:b/>
          <w:color w:val="000000"/>
        </w:rPr>
        <w:t xml:space="preserve">У </w:t>
      </w:r>
      <w:r>
        <w:rPr>
          <w:b/>
          <w:color w:val="000000"/>
        </w:rPr>
        <w:t>«</w:t>
      </w:r>
      <w:proofErr w:type="spellStart"/>
      <w:r w:rsidRPr="004650E1">
        <w:rPr>
          <w:b/>
          <w:color w:val="000000"/>
        </w:rPr>
        <w:t>Смоленскавтодор</w:t>
      </w:r>
      <w:proofErr w:type="spellEnd"/>
      <w:r w:rsidRPr="004650E1">
        <w:rPr>
          <w:b/>
          <w:color w:val="000000"/>
        </w:rPr>
        <w:t>»</w:t>
      </w:r>
      <w:r>
        <w:rPr>
          <w:b/>
          <w:color w:val="000000"/>
        </w:rPr>
        <w:t xml:space="preserve"> совместно с УГИБДД УМВД России по Смоленской области организует круглосуточный контроль </w:t>
      </w:r>
      <w:r w:rsidR="0059662B">
        <w:rPr>
          <w:b/>
          <w:color w:val="000000"/>
        </w:rPr>
        <w:t xml:space="preserve">за </w:t>
      </w:r>
      <w:r>
        <w:rPr>
          <w:b/>
          <w:color w:val="000000"/>
        </w:rPr>
        <w:t>перевозкой тяжеловесных грузов на дорогах регионального и межмуниципального значения Смоленской области</w:t>
      </w:r>
      <w:r w:rsidRPr="004650E1">
        <w:rPr>
          <w:b/>
          <w:color w:val="000000"/>
        </w:rPr>
        <w:t>.</w:t>
      </w:r>
      <w:proofErr w:type="gramEnd"/>
    </w:p>
    <w:p w:rsidR="00520C2A" w:rsidRDefault="00520C2A" w:rsidP="00520C2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Напоминаем, что с нормативными нагрузками для различных транспортных средств можно ознакомиться в Постановлении Правительства РФ №12 от 09.01.2014 г. «О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</w:t>
      </w:r>
      <w:r w:rsidR="0059662B">
        <w:rPr>
          <w:b/>
          <w:color w:val="000000"/>
        </w:rPr>
        <w:t>Ф</w:t>
      </w:r>
      <w:r>
        <w:rPr>
          <w:b/>
          <w:color w:val="000000"/>
        </w:rPr>
        <w:t>едерации»</w:t>
      </w:r>
      <w:r w:rsidR="003F6B58">
        <w:rPr>
          <w:b/>
          <w:color w:val="000000"/>
        </w:rPr>
        <w:t>:</w:t>
      </w:r>
    </w:p>
    <w:p w:rsidR="002D0F73" w:rsidRDefault="002D0F73" w:rsidP="003F6B58">
      <w:pPr>
        <w:pStyle w:val="ConsPlusNormal"/>
        <w:jc w:val="center"/>
      </w:pPr>
    </w:p>
    <w:p w:rsidR="003F6B58" w:rsidRPr="00536E99" w:rsidRDefault="003F6B58" w:rsidP="003F6B58">
      <w:pPr>
        <w:pStyle w:val="ConsPlusNormal"/>
        <w:jc w:val="center"/>
        <w:rPr>
          <w:b w:val="0"/>
        </w:rPr>
      </w:pPr>
      <w:r w:rsidRPr="00536E99">
        <w:rPr>
          <w:b w:val="0"/>
        </w:rPr>
        <w:t xml:space="preserve">ДОПУСТИМЫЕ МАССЫ ТРАНСПОРТНЫХ СРЕДСТВ </w:t>
      </w:r>
    </w:p>
    <w:p w:rsidR="003F6B58" w:rsidRPr="00536E99" w:rsidRDefault="003F6B58" w:rsidP="003F6B58">
      <w:pPr>
        <w:pStyle w:val="ConsPlusNormal"/>
        <w:jc w:val="both"/>
        <w:outlineLvl w:val="0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4565"/>
      </w:tblGrid>
      <w:tr w:rsidR="003F6B58" w:rsidRPr="00536E99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Тип транспортного средства или комбинации транспортных средств, количество и расположение осей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Допустимая масса транспортного средства, тонн </w:t>
            </w:r>
          </w:p>
        </w:tc>
      </w:tr>
      <w:tr w:rsidR="003F6B58" w:rsidRPr="00536E99">
        <w:tc>
          <w:tcPr>
            <w:tcW w:w="9130" w:type="dxa"/>
            <w:gridSpan w:val="2"/>
            <w:tcBorders>
              <w:top w:val="single" w:sz="4" w:space="0" w:color="auto"/>
            </w:tcBorders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Одиночные автомобили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двухосные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18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трехосные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25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четырехосные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32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proofErr w:type="spellStart"/>
            <w:r w:rsidRPr="00536E99">
              <w:rPr>
                <w:b w:val="0"/>
              </w:rPr>
              <w:t>пятиосные</w:t>
            </w:r>
            <w:proofErr w:type="spellEnd"/>
            <w:r w:rsidRPr="00536E99">
              <w:rPr>
                <w:b w:val="0"/>
              </w:rPr>
              <w:t xml:space="preserve">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35 </w:t>
            </w:r>
          </w:p>
        </w:tc>
      </w:tr>
      <w:tr w:rsidR="003F6B58" w:rsidRPr="00536E99">
        <w:tc>
          <w:tcPr>
            <w:tcW w:w="9130" w:type="dxa"/>
            <w:gridSpan w:val="2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Автопоезда седельные и прицепные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трехосные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28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четырехосные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36 </w:t>
            </w:r>
          </w:p>
        </w:tc>
      </w:tr>
      <w:tr w:rsidR="003F6B58" w:rsidRPr="00536E99"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proofErr w:type="spellStart"/>
            <w:r w:rsidRPr="00536E99">
              <w:rPr>
                <w:b w:val="0"/>
              </w:rPr>
              <w:t>пятиосные</w:t>
            </w:r>
            <w:proofErr w:type="spellEnd"/>
            <w:r w:rsidRPr="00536E99">
              <w:rPr>
                <w:b w:val="0"/>
              </w:rPr>
              <w:t xml:space="preserve"> </w:t>
            </w:r>
          </w:p>
        </w:tc>
        <w:tc>
          <w:tcPr>
            <w:tcW w:w="4565" w:type="dxa"/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40 </w:t>
            </w:r>
          </w:p>
        </w:tc>
      </w:tr>
      <w:tr w:rsidR="003F6B58" w:rsidRPr="00536E99">
        <w:tc>
          <w:tcPr>
            <w:tcW w:w="4565" w:type="dxa"/>
            <w:tcBorders>
              <w:bottom w:val="single" w:sz="4" w:space="0" w:color="auto"/>
            </w:tcBorders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proofErr w:type="spellStart"/>
            <w:r w:rsidRPr="00536E99">
              <w:rPr>
                <w:b w:val="0"/>
              </w:rPr>
              <w:t>шестиосные</w:t>
            </w:r>
            <w:proofErr w:type="spellEnd"/>
            <w:r w:rsidRPr="00536E99">
              <w:rPr>
                <w:b w:val="0"/>
              </w:rPr>
              <w:t xml:space="preserve"> и более 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3F6B58" w:rsidRPr="00536E99" w:rsidRDefault="003F6B58">
            <w:pPr>
              <w:pStyle w:val="ConsPlusNormal"/>
              <w:jc w:val="center"/>
              <w:rPr>
                <w:b w:val="0"/>
              </w:rPr>
            </w:pPr>
            <w:r w:rsidRPr="00536E99">
              <w:rPr>
                <w:b w:val="0"/>
              </w:rPr>
              <w:t xml:space="preserve">44 </w:t>
            </w:r>
          </w:p>
        </w:tc>
      </w:tr>
    </w:tbl>
    <w:p w:rsidR="003F6B58" w:rsidRPr="00536E99" w:rsidRDefault="003F6B58" w:rsidP="00520C2A">
      <w:pPr>
        <w:ind w:firstLine="709"/>
        <w:jc w:val="both"/>
        <w:rPr>
          <w:color w:val="000000"/>
        </w:rPr>
      </w:pPr>
    </w:p>
    <w:p w:rsidR="002D0F73" w:rsidRPr="00536E99" w:rsidRDefault="002D0F73" w:rsidP="00520C2A">
      <w:pPr>
        <w:ind w:firstLine="709"/>
        <w:jc w:val="both"/>
        <w:rPr>
          <w:color w:val="000000"/>
        </w:rPr>
      </w:pPr>
    </w:p>
    <w:p w:rsidR="00520C2A" w:rsidRDefault="00520C2A" w:rsidP="00520C2A">
      <w:pPr>
        <w:ind w:firstLine="709"/>
        <w:rPr>
          <w:color w:val="000000"/>
        </w:rPr>
      </w:pPr>
    </w:p>
    <w:p w:rsidR="002D0F73" w:rsidRPr="002D0F73" w:rsidRDefault="002D0F73" w:rsidP="002D0F7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D0F73" w:rsidRPr="002D0F73" w:rsidRDefault="002D0F73" w:rsidP="002D0F7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D0F73">
        <w:rPr>
          <w:rFonts w:eastAsiaTheme="minorHAnsi"/>
          <w:lang w:eastAsia="en-US"/>
        </w:rPr>
        <w:lastRenderedPageBreak/>
        <w:t>ДОПУСТИМЫЕ ОСЕВЫЕ НАГРУЗКИ ТРАНСПОРТНЫХ СРЕДСТВ</w:t>
      </w:r>
    </w:p>
    <w:p w:rsidR="002D0F73" w:rsidRPr="002D0F73" w:rsidRDefault="002D0F73" w:rsidP="002D0F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157"/>
        <w:gridCol w:w="1690"/>
        <w:gridCol w:w="1691"/>
        <w:gridCol w:w="1691"/>
      </w:tblGrid>
      <w:tr w:rsidR="002D0F73" w:rsidRPr="002D0F73" w:rsidTr="002D0F73">
        <w:tc>
          <w:tcPr>
            <w:tcW w:w="2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Расположение осей транспортного средства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Расстояние между сближенными осями (метров)</w:t>
            </w: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Допустимые осевые нагрузки колесных транспортных сре</w:t>
            </w:r>
            <w:proofErr w:type="gramStart"/>
            <w:r w:rsidRPr="002D0F73">
              <w:rPr>
                <w:rFonts w:eastAsiaTheme="minorHAnsi"/>
                <w:lang w:eastAsia="en-US"/>
              </w:rPr>
              <w:t>дств в з</w:t>
            </w:r>
            <w:proofErr w:type="gramEnd"/>
            <w:r w:rsidRPr="002D0F73">
              <w:rPr>
                <w:rFonts w:eastAsiaTheme="minorHAnsi"/>
                <w:lang w:eastAsia="en-US"/>
              </w:rPr>
              <w:t>ависимости от нормативной (расчетной) осевой нагрузки (тонн) и числа колес на оси</w:t>
            </w:r>
          </w:p>
        </w:tc>
      </w:tr>
      <w:tr w:rsidR="002D0F73" w:rsidRPr="002D0F73" w:rsidTr="002D0F73">
        <w:tc>
          <w:tcPr>
            <w:tcW w:w="24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для автомобильных дорог, рассчитанных на осевую нагрузку 6 тонн/ось &lt;*&gt;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для автомобильных дорог, рассчитанных на осевую нагрузку 10 тонн/ось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для автомобильных дорог, рассчитанных на осевую нагрузку 11,5 тонн/ось</w:t>
            </w:r>
          </w:p>
        </w:tc>
      </w:tr>
      <w:tr w:rsidR="002D0F73" w:rsidRPr="002D0F73" w:rsidTr="002D0F73">
        <w:tc>
          <w:tcPr>
            <w:tcW w:w="2470" w:type="dxa"/>
            <w:tcBorders>
              <w:top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Одиночные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2,5 м и более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5,5 (6)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9 (10)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10,5 (11,5)</w:t>
            </w:r>
          </w:p>
        </w:tc>
      </w:tr>
      <w:tr w:rsidR="002D0F73" w:rsidRPr="002D0F73" w:rsidTr="002D0F73">
        <w:tc>
          <w:tcPr>
            <w:tcW w:w="2470" w:type="dxa"/>
            <w:vMerge w:val="restart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Сдвоенные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до 1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8 (9)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10 (11)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11,5 (12,5)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 до 1,3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9 (10)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13 (14)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14 (16)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1,3 до 1,8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10 (11)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15 (16)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17 (18)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1,8 до 2,5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11 (12)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17 (18)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18 (20)</w:t>
            </w:r>
          </w:p>
        </w:tc>
      </w:tr>
      <w:tr w:rsidR="002D0F73" w:rsidRPr="002D0F73" w:rsidTr="002D0F73">
        <w:tc>
          <w:tcPr>
            <w:tcW w:w="2470" w:type="dxa"/>
            <w:vMerge w:val="restart"/>
          </w:tcPr>
          <w:p w:rsidR="002D0F73" w:rsidRDefault="002D0F73" w:rsidP="002D0F73">
            <w:pPr>
              <w:autoSpaceDE w:val="0"/>
              <w:autoSpaceDN w:val="0"/>
              <w:adjustRightInd w:val="0"/>
              <w:ind w:left="29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Строенные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  <w:p w:rsidR="002D0F73" w:rsidRPr="002D0F73" w:rsidRDefault="002D0F73" w:rsidP="002D0F73">
            <w:pPr>
              <w:autoSpaceDE w:val="0"/>
              <w:autoSpaceDN w:val="0"/>
              <w:adjustRightInd w:val="0"/>
              <w:ind w:left="29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до 1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11 (12)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15 (16,5)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17 (18)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до 1,3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12 (13)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18 (19,5)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20 (21)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1,3 до 1,8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13,5 (15)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21 (22,5 &lt;**&gt;)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23,5 (24)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1,8 до 2,5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15 (16)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22 (23)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25 (26)</w:t>
            </w:r>
          </w:p>
        </w:tc>
      </w:tr>
      <w:tr w:rsidR="002D0F73" w:rsidRPr="002D0F73" w:rsidTr="002D0F73">
        <w:tc>
          <w:tcPr>
            <w:tcW w:w="2470" w:type="dxa"/>
            <w:vMerge w:val="restart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ind w:left="29" w:firstLine="5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 xml:space="preserve">Сближенные оси </w:t>
            </w:r>
            <w:r w:rsidRPr="002D0F73">
              <w:rPr>
                <w:rFonts w:eastAsiaTheme="minorHAnsi"/>
                <w:lang w:eastAsia="en-US"/>
              </w:rPr>
              <w:lastRenderedPageBreak/>
              <w:t>грузовых автомобилей, автомобилей-тягачей, седельных тягачей, прицепов и полуприцепов, с количеством осей более трех при расстоянии между осями (нагрузка на одну ось)</w:t>
            </w: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lastRenderedPageBreak/>
              <w:t xml:space="preserve">до 1 </w:t>
            </w:r>
            <w:r w:rsidRPr="002D0F73">
              <w:rPr>
                <w:rFonts w:eastAsiaTheme="minorHAnsi"/>
                <w:lang w:eastAsia="en-US"/>
              </w:rPr>
              <w:lastRenderedPageBreak/>
              <w:t>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lastRenderedPageBreak/>
              <w:t>3,5 (4)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5 (5,5)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5,5 (6)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 до 1,3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4 (4,5)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6 (6,5)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6,5 (7)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1,3 до 1,8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4,5 (5)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6,5 (7)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7,5 (8)</w:t>
            </w:r>
          </w:p>
        </w:tc>
      </w:tr>
      <w:tr w:rsidR="002D0F73" w:rsidRPr="002D0F73" w:rsidTr="002D0F73">
        <w:tc>
          <w:tcPr>
            <w:tcW w:w="2470" w:type="dxa"/>
            <w:vMerge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1,8 до 2,5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5 (5,5)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7 (7,5)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8,5 (9)</w:t>
            </w:r>
          </w:p>
        </w:tc>
      </w:tr>
      <w:tr w:rsidR="002D0F73" w:rsidRPr="002D0F73" w:rsidTr="002D0F73">
        <w:tc>
          <w:tcPr>
            <w:tcW w:w="2470" w:type="dxa"/>
            <w:vMerge w:val="restart"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ind w:left="29" w:firstLine="10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Сближенные оси транспортных средств, имеющих на каждой оси по восемь и более колес (нагрузка на одну ось)</w:t>
            </w: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до 1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9,5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11</w:t>
            </w:r>
          </w:p>
        </w:tc>
      </w:tr>
      <w:tr w:rsidR="002D0F73" w:rsidRPr="002D0F73" w:rsidTr="002D0F73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 до 1,3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12</w:t>
            </w:r>
          </w:p>
        </w:tc>
      </w:tr>
      <w:tr w:rsidR="002D0F73" w:rsidRPr="002D0F73" w:rsidTr="002D0F73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1,3 до 1,8 (включительно)</w:t>
            </w:r>
          </w:p>
        </w:tc>
        <w:tc>
          <w:tcPr>
            <w:tcW w:w="1690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691" w:type="dxa"/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14</w:t>
            </w:r>
          </w:p>
        </w:tc>
      </w:tr>
      <w:tr w:rsidR="002D0F73" w:rsidRPr="002D0F73" w:rsidTr="002D0F73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от 1,8 до 2,5 (включительно)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8,5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13,5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2D0F73" w:rsidRPr="002D0F73" w:rsidRDefault="002D0F73" w:rsidP="002D0F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D0F73">
              <w:rPr>
                <w:rFonts w:eastAsiaTheme="minorHAnsi"/>
                <w:lang w:eastAsia="en-US"/>
              </w:rPr>
              <w:t>16</w:t>
            </w:r>
          </w:p>
        </w:tc>
      </w:tr>
    </w:tbl>
    <w:p w:rsidR="002D0F73" w:rsidRPr="002D0F73" w:rsidRDefault="002D0F73" w:rsidP="002D0F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0F73" w:rsidRPr="002D0F73" w:rsidRDefault="002D0F73" w:rsidP="002D0F7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0F73">
        <w:rPr>
          <w:rFonts w:eastAsiaTheme="minorHAnsi"/>
          <w:lang w:eastAsia="en-US"/>
        </w:rPr>
        <w:t>--------------------------------</w:t>
      </w:r>
    </w:p>
    <w:p w:rsidR="002D0F73" w:rsidRPr="002D0F73" w:rsidRDefault="002D0F73" w:rsidP="002D0F7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0F73">
        <w:rPr>
          <w:rFonts w:eastAsiaTheme="minorHAnsi"/>
          <w:lang w:eastAsia="en-US"/>
        </w:rP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2D0F73" w:rsidRPr="002D0F73" w:rsidRDefault="002D0F73" w:rsidP="002D0F7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D0F73">
        <w:rPr>
          <w:rFonts w:eastAsiaTheme="minorHAnsi"/>
          <w:lang w:eastAsia="en-US"/>
        </w:rPr>
        <w:t>&lt;**&gt; Для транспортных средств с односкатными колесами, оборудованными пневматической или эквивалентной ей подвеской.</w:t>
      </w:r>
    </w:p>
    <w:p w:rsidR="00262A64" w:rsidRDefault="00262A64"/>
    <w:p w:rsidR="002D0F73" w:rsidRDefault="002D0F73" w:rsidP="00421F30">
      <w:pPr>
        <w:jc w:val="both"/>
        <w:rPr>
          <w:b/>
        </w:rPr>
      </w:pPr>
      <w:r>
        <w:tab/>
      </w:r>
      <w:r w:rsidRPr="00421F30">
        <w:rPr>
          <w:b/>
        </w:rPr>
        <w:t>Для проезда по автомобильным дорогам регионального и межмуниципального значения Смоленской области</w:t>
      </w:r>
      <w:r w:rsidR="00421F30" w:rsidRPr="00421F30">
        <w:rPr>
          <w:b/>
        </w:rPr>
        <w:t xml:space="preserve"> необходимо получить специальное разрешения в СОГБУ «</w:t>
      </w:r>
      <w:proofErr w:type="spellStart"/>
      <w:r w:rsidR="00421F30" w:rsidRPr="00421F30">
        <w:rPr>
          <w:b/>
        </w:rPr>
        <w:t>Смоленскавтодор</w:t>
      </w:r>
      <w:proofErr w:type="spellEnd"/>
      <w:r w:rsidR="00421F30" w:rsidRPr="00421F30">
        <w:rPr>
          <w:b/>
        </w:rPr>
        <w:t>». В случае отсутствия разрешения, при превышении допустимых нагрузок на ось и/или допустимой полной массы транспортного средства, предусмотрена ответственность  в соответствии со ст. 12.21.1 КоАП РФ:</w:t>
      </w:r>
    </w:p>
    <w:p w:rsidR="00421F30" w:rsidRDefault="00421F30" w:rsidP="00421F30">
      <w:pPr>
        <w:jc w:val="both"/>
        <w:rPr>
          <w:b/>
        </w:rPr>
      </w:pPr>
    </w:p>
    <w:p w:rsidR="00421F30" w:rsidRPr="00421F30" w:rsidRDefault="00421F30" w:rsidP="00421F30">
      <w:pPr>
        <w:pStyle w:val="ConsPlusNormal"/>
        <w:ind w:firstLine="540"/>
        <w:jc w:val="both"/>
        <w:outlineLvl w:val="0"/>
        <w:rPr>
          <w:b w:val="0"/>
        </w:rPr>
      </w:pPr>
      <w:r w:rsidRPr="00421F30">
        <w:rPr>
          <w:b w:val="0"/>
        </w:rPr>
        <w:t>Статья 12.21.1. Нарушение правил движения тяжеловесного и (или) крупногабаритного транспортного средства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 xml:space="preserve">(в ред. Федерального </w:t>
      </w:r>
      <w:hyperlink r:id="rId5" w:history="1">
        <w:r w:rsidRPr="00421F30">
          <w:rPr>
            <w:b w:val="0"/>
            <w:color w:val="0000FF"/>
          </w:rPr>
          <w:t>закона</w:t>
        </w:r>
      </w:hyperlink>
      <w:r w:rsidRPr="00421F30">
        <w:rPr>
          <w:b w:val="0"/>
        </w:rPr>
        <w:t xml:space="preserve"> от 13.07.2015 N 248-ФЗ)</w:t>
      </w:r>
    </w:p>
    <w:p w:rsidR="00421F30" w:rsidRPr="00421F30" w:rsidRDefault="00421F30" w:rsidP="00421F30">
      <w:pPr>
        <w:pStyle w:val="ConsPlusNormal"/>
        <w:jc w:val="both"/>
        <w:rPr>
          <w:b w:val="0"/>
        </w:rPr>
      </w:pP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bookmarkStart w:id="0" w:name="Par3"/>
      <w:bookmarkEnd w:id="0"/>
      <w:r w:rsidRPr="00421F30">
        <w:rPr>
          <w:b w:val="0"/>
        </w:rPr>
        <w:t xml:space="preserve">1. </w:t>
      </w:r>
      <w:proofErr w:type="gramStart"/>
      <w:r w:rsidRPr="00421F30">
        <w:rPr>
          <w:b w:val="0"/>
        </w:rPr>
        <w:t xml:space="preserve">Движение тяжеловесного и (или)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разрешения, либо с </w:t>
      </w:r>
      <w:r w:rsidRPr="00421F30">
        <w:rPr>
          <w:b w:val="0"/>
        </w:rPr>
        <w:lastRenderedPageBreak/>
        <w:t>превышением габаритов, указанных в специальном разрешении, на величину не более 10 сантиметров, либо с превышением допустимой массы транспортного средства или допустимой нагрузки на ось транспортного средства на величину более 2, но не более 10 процентов без</w:t>
      </w:r>
      <w:proofErr w:type="gramEnd"/>
      <w:r w:rsidRPr="00421F30">
        <w:rPr>
          <w:b w:val="0"/>
        </w:rPr>
        <w:t xml:space="preserve"> специального разрешения, либо с превышением массы транспортного средства или нагрузки на ось транспортного средства, указанных в специальном разрешении, на величину более 2, но не более 10 процентов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водителя в размере от одной тысячи до одной тысячи пятисот рублей; на должностных лиц, ответственных за перевозку, - от десяти тысяч до пятнадцати тысяч рублей; на юридических лиц - от ста тысяч до ста пятидесяти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ста пятидесяти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bookmarkStart w:id="1" w:name="Par5"/>
      <w:bookmarkEnd w:id="1"/>
      <w:r w:rsidRPr="00421F30">
        <w:rPr>
          <w:b w:val="0"/>
        </w:rPr>
        <w:t>2. Движение тяжеловесного и (или) крупногабаритного транспортного средства с превышением допустимых габаритов транспортного средства на величину более 10,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10, но не более 20 процентов без специального разрешения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водителя в размере от трех тысяч до четырех тысяч рублей; на должностных лиц, ответственных за перевозку, - от двадцати пяти тысяч до тридцати тысяч рублей; на юридических лиц - от двухсот пятидесяти тысяч до трехсот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трехсот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bookmarkStart w:id="2" w:name="Par7"/>
      <w:bookmarkEnd w:id="2"/>
      <w:r w:rsidRPr="00421F30">
        <w:rPr>
          <w:b w:val="0"/>
        </w:rPr>
        <w:t>3. Движение тяжеловесного и (или) крупногабаритного транспортного средства с превышением допустимых габаритов транспортного средства на величину более 20,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20, но не более 50 процентов без специального разрешения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месяцев; на должностных лиц, ответственных за перевозку, - от тридцати пяти тысяч до сорока тысяч рублей; на юридических лиц - от трехсот пятидесяти тысяч до четырехсот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четырехсот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bookmarkStart w:id="3" w:name="Par9"/>
      <w:bookmarkEnd w:id="3"/>
      <w:r w:rsidRPr="00421F30">
        <w:rPr>
          <w:b w:val="0"/>
        </w:rPr>
        <w:lastRenderedPageBreak/>
        <w:t>4. 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10, но не более 20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10, но не более 20 процентов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водителя в размере от трех тысяч до трех тысяч пятисот рублей; на должностных лиц, ответственных за перевозку, - от двадцати тысяч до двадцати пяти тысяч рублей; на юридических лиц - от двухсот тысяч до двухсот пятидесяти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двухсот пятидесяти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bookmarkStart w:id="4" w:name="Par11"/>
      <w:bookmarkEnd w:id="4"/>
      <w:r w:rsidRPr="00421F30">
        <w:rPr>
          <w:b w:val="0"/>
        </w:rPr>
        <w:t>5. 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20, но не более 50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20, но не более 50 процентов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месяцев; на должностных лиц, ответственных за перевозку, - от тридцати тысяч до сорока тысяч рублей; на юридических лиц - от трехсот тысяч до четырехсот тысяч рублей,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четырехсот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bookmarkStart w:id="5" w:name="Par13"/>
      <w:bookmarkEnd w:id="5"/>
      <w:r w:rsidRPr="00421F30">
        <w:rPr>
          <w:b w:val="0"/>
        </w:rPr>
        <w:t xml:space="preserve">6. </w:t>
      </w:r>
      <w:proofErr w:type="gramStart"/>
      <w:r w:rsidRPr="00421F30">
        <w:rPr>
          <w:b w:val="0"/>
        </w:rPr>
        <w:t>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разрешения, либо с превышением массы транспортного средства</w:t>
      </w:r>
      <w:proofErr w:type="gramEnd"/>
      <w:r w:rsidRPr="00421F30">
        <w:rPr>
          <w:b w:val="0"/>
        </w:rPr>
        <w:t xml:space="preserve"> или нагрузки на ось транспортного средства, указанных в специальном разрешении, на величину более 50 процентов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 xml:space="preserve">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месяцев; на должностных лиц, ответственных за перевозку, - </w:t>
      </w:r>
      <w:proofErr w:type="gramStart"/>
      <w:r w:rsidRPr="00421F30">
        <w:rPr>
          <w:b w:val="0"/>
        </w:rPr>
        <w:t>от</w:t>
      </w:r>
      <w:proofErr w:type="gramEnd"/>
      <w:r w:rsidRPr="00421F30">
        <w:rPr>
          <w:b w:val="0"/>
        </w:rPr>
        <w:t xml:space="preserve"> </w:t>
      </w:r>
      <w:proofErr w:type="gramStart"/>
      <w:r w:rsidRPr="00421F30">
        <w:rPr>
          <w:b w:val="0"/>
        </w:rPr>
        <w:t>сорока</w:t>
      </w:r>
      <w:proofErr w:type="gramEnd"/>
      <w:r w:rsidRPr="00421F30">
        <w:rPr>
          <w:b w:val="0"/>
        </w:rPr>
        <w:t xml:space="preserve"> пяти тысяч до пятидесяти тысяч рублей; на юридических лиц - от четырехсот тысяч до пятисот тысяч рублей, а в случае фиксации административного </w:t>
      </w:r>
      <w:r w:rsidRPr="00421F30">
        <w:rPr>
          <w:b w:val="0"/>
        </w:rPr>
        <w:lastRenderedPageBreak/>
        <w:t>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пятисот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 xml:space="preserve">7. Нарушение правил движения тяжеловесных и (или) крупногабаритных транспортных средств, за исключением случаев, предусмотренных </w:t>
      </w:r>
      <w:hyperlink w:anchor="Par3" w:history="1">
        <w:r w:rsidRPr="00421F30">
          <w:rPr>
            <w:b w:val="0"/>
            <w:color w:val="0000FF"/>
          </w:rPr>
          <w:t>частями 1</w:t>
        </w:r>
      </w:hyperlink>
      <w:r w:rsidRPr="00421F30">
        <w:rPr>
          <w:b w:val="0"/>
        </w:rPr>
        <w:t xml:space="preserve"> - </w:t>
      </w:r>
      <w:hyperlink w:anchor="Par13" w:history="1">
        <w:r w:rsidRPr="00421F30">
          <w:rPr>
            <w:b w:val="0"/>
            <w:color w:val="0000FF"/>
          </w:rPr>
          <w:t>6</w:t>
        </w:r>
      </w:hyperlink>
      <w:r w:rsidRPr="00421F30">
        <w:rPr>
          <w:b w:val="0"/>
        </w:rPr>
        <w:t xml:space="preserve"> настоящей статьи,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водителя транспортного средства в размере от одной тысячи до одной тысячи пятисот рублей; на должностных лиц, ответственных за перевозку, - от пяти тысяч до десяти тысяч рублей; на юридических лиц - от пятидесяти тысяч до ста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 xml:space="preserve">8. </w:t>
      </w:r>
      <w:proofErr w:type="gramStart"/>
      <w:r w:rsidRPr="00421F30">
        <w:rPr>
          <w:b w:val="0"/>
        </w:rPr>
        <w:t xml:space="preserve">Предоставление грузоотправителем недостоверных сведений о массе или габаритах груза в документах на перевозимый груз либо </w:t>
      </w:r>
      <w:proofErr w:type="spellStart"/>
      <w:r w:rsidRPr="00421F30">
        <w:rPr>
          <w:b w:val="0"/>
        </w:rPr>
        <w:t>неуказание</w:t>
      </w:r>
      <w:proofErr w:type="spellEnd"/>
      <w:r w:rsidRPr="00421F30">
        <w:rPr>
          <w:b w:val="0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 </w:t>
      </w:r>
      <w:hyperlink w:anchor="Par3" w:history="1">
        <w:r w:rsidRPr="00421F30">
          <w:rPr>
            <w:b w:val="0"/>
            <w:color w:val="0000FF"/>
          </w:rPr>
          <w:t>частью 1</w:t>
        </w:r>
      </w:hyperlink>
      <w:r w:rsidRPr="00421F30">
        <w:rPr>
          <w:b w:val="0"/>
        </w:rPr>
        <w:t xml:space="preserve">, </w:t>
      </w:r>
      <w:hyperlink w:anchor="Par5" w:history="1">
        <w:r w:rsidRPr="00421F30">
          <w:rPr>
            <w:b w:val="0"/>
            <w:color w:val="0000FF"/>
          </w:rPr>
          <w:t>2</w:t>
        </w:r>
      </w:hyperlink>
      <w:r w:rsidRPr="00421F30">
        <w:rPr>
          <w:b w:val="0"/>
        </w:rPr>
        <w:t xml:space="preserve"> или </w:t>
      </w:r>
      <w:hyperlink w:anchor="Par9" w:history="1">
        <w:r w:rsidRPr="00421F30">
          <w:rPr>
            <w:b w:val="0"/>
            <w:color w:val="0000FF"/>
          </w:rPr>
          <w:t>4</w:t>
        </w:r>
      </w:hyperlink>
      <w:r w:rsidRPr="00421F30">
        <w:rPr>
          <w:b w:val="0"/>
        </w:rPr>
        <w:t xml:space="preserve"> настоящей статьи, -</w:t>
      </w:r>
      <w:proofErr w:type="gramEnd"/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граждан в размере от одной тысячи пятисот до двух тысяч рублей; на должностных лиц - от пятнадцати тысяч до двадцати тысяч рублей; на юридических лиц - от двухсот тысяч до трехсот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 xml:space="preserve">9. </w:t>
      </w:r>
      <w:proofErr w:type="gramStart"/>
      <w:r w:rsidRPr="00421F30">
        <w:rPr>
          <w:b w:val="0"/>
        </w:rPr>
        <w:t xml:space="preserve">Предоставление грузоотправителем недостоверных сведений о массе или габаритах груза в документах на перевозимый груз либо </w:t>
      </w:r>
      <w:proofErr w:type="spellStart"/>
      <w:r w:rsidRPr="00421F30">
        <w:rPr>
          <w:b w:val="0"/>
        </w:rPr>
        <w:t>неуказание</w:t>
      </w:r>
      <w:proofErr w:type="spellEnd"/>
      <w:r w:rsidRPr="00421F30">
        <w:rPr>
          <w:b w:val="0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 </w:t>
      </w:r>
      <w:hyperlink w:anchor="Par7" w:history="1">
        <w:r w:rsidRPr="00421F30">
          <w:rPr>
            <w:b w:val="0"/>
            <w:color w:val="0000FF"/>
          </w:rPr>
          <w:t>частью 3</w:t>
        </w:r>
      </w:hyperlink>
      <w:r w:rsidRPr="00421F30">
        <w:rPr>
          <w:b w:val="0"/>
        </w:rPr>
        <w:t xml:space="preserve">, </w:t>
      </w:r>
      <w:hyperlink w:anchor="Par11" w:history="1">
        <w:r w:rsidRPr="00421F30">
          <w:rPr>
            <w:b w:val="0"/>
            <w:color w:val="0000FF"/>
          </w:rPr>
          <w:t>5</w:t>
        </w:r>
      </w:hyperlink>
      <w:r w:rsidRPr="00421F30">
        <w:rPr>
          <w:b w:val="0"/>
        </w:rPr>
        <w:t xml:space="preserve"> или </w:t>
      </w:r>
      <w:hyperlink w:anchor="Par13" w:history="1">
        <w:r w:rsidRPr="00421F30">
          <w:rPr>
            <w:b w:val="0"/>
            <w:color w:val="0000FF"/>
          </w:rPr>
          <w:t>6</w:t>
        </w:r>
      </w:hyperlink>
      <w:r w:rsidRPr="00421F30">
        <w:rPr>
          <w:b w:val="0"/>
        </w:rPr>
        <w:t xml:space="preserve"> настоящей статьи, -</w:t>
      </w:r>
      <w:proofErr w:type="gramEnd"/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граждан в размере пяти тысяч рублей; на должностных лиц - от двадцати пяти тысяч до тридцати пяти тысяч рублей; на юридических лиц - от трехсот пятидесяти тысяч до четырехсот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10.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средство, -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на индивидуальных предпринимателей в размере от восьмидесяти тысяч до ста тысяч рублей; на юридических лиц - от двухсот пятидесяти тысяч до четырехсот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 xml:space="preserve">11. </w:t>
      </w:r>
      <w:proofErr w:type="gramStart"/>
      <w:r w:rsidRPr="00421F30">
        <w:rPr>
          <w:b w:val="0"/>
        </w:rPr>
        <w:t xml:space="preserve">Несоблюдение требований, предписанных </w:t>
      </w:r>
      <w:hyperlink r:id="rId6" w:history="1">
        <w:r w:rsidRPr="00421F30">
          <w:rPr>
            <w:b w:val="0"/>
            <w:color w:val="0000FF"/>
          </w:rPr>
          <w:t>дорожными знаками</w:t>
        </w:r>
      </w:hyperlink>
      <w:r w:rsidRPr="00421F30">
        <w:rPr>
          <w:b w:val="0"/>
        </w:rPr>
        <w:t xml:space="preserve">, запрещающими движение транспортных средств, общая фактическая масса </w:t>
      </w:r>
      <w:r w:rsidRPr="00421F30">
        <w:rPr>
          <w:b w:val="0"/>
        </w:rPr>
        <w:lastRenderedPageBreak/>
        <w:t>которых либо нагрузка на ось которых превышает указанные на дорожном знаке, если движение таких транспортных средств осуществляется без специального разрешения, -</w:t>
      </w:r>
      <w:proofErr w:type="gramEnd"/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влечет наложение административного штрафа в размере пяти тысяч рублей.</w:t>
      </w:r>
    </w:p>
    <w:p w:rsidR="00421F30" w:rsidRPr="00421F30" w:rsidRDefault="00421F30" w:rsidP="00421F30">
      <w:pPr>
        <w:pStyle w:val="ConsPlusNormal"/>
        <w:ind w:firstLine="540"/>
        <w:jc w:val="both"/>
        <w:rPr>
          <w:b w:val="0"/>
        </w:rPr>
      </w:pPr>
      <w:r w:rsidRPr="00421F30">
        <w:rPr>
          <w:b w:val="0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421F30" w:rsidRPr="00421F30" w:rsidRDefault="00421F30" w:rsidP="00421F30">
      <w:pPr>
        <w:jc w:val="both"/>
        <w:rPr>
          <w:b/>
        </w:rPr>
      </w:pPr>
      <w:bookmarkStart w:id="6" w:name="_GoBack"/>
      <w:bookmarkEnd w:id="6"/>
    </w:p>
    <w:sectPr w:rsidR="00421F30" w:rsidRPr="0042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94"/>
    <w:rsid w:val="00097794"/>
    <w:rsid w:val="00262A64"/>
    <w:rsid w:val="002D0F73"/>
    <w:rsid w:val="003F6B58"/>
    <w:rsid w:val="00421F30"/>
    <w:rsid w:val="00520C2A"/>
    <w:rsid w:val="00536E99"/>
    <w:rsid w:val="0059662B"/>
    <w:rsid w:val="00F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FC29EF135F4FA0697972B7F539FF833600BCB89BAFB1FE5220A8ABB99E0371A73BE4C15157DE4O16DJ" TargetMode="External"/><Relationship Id="rId5" Type="http://schemas.openxmlformats.org/officeDocument/2006/relationships/hyperlink" Target="consultantplus://offline/ref=772FC29EF135F4FA0697972B7F539FF833600BCC88BCFB1FE5220A8ABB99E0371A73BE4C151578E1O16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2015-09-22T09:24:00Z</cp:lastPrinted>
  <dcterms:created xsi:type="dcterms:W3CDTF">2015-09-22T08:31:00Z</dcterms:created>
  <dcterms:modified xsi:type="dcterms:W3CDTF">2015-09-23T07:32:00Z</dcterms:modified>
</cp:coreProperties>
</file>